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6889E" w14:textId="77777777" w:rsidR="00F67817" w:rsidRDefault="00F67817" w:rsidP="00F36489">
      <w:pPr>
        <w:pStyle w:val="BodyText"/>
      </w:pPr>
    </w:p>
    <w:p w14:paraId="5923E2F3" w14:textId="77777777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50C65E0A" w14:textId="77777777"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127DB0">
        <w:tab/>
      </w:r>
      <w:r w:rsidR="00993910" w:rsidRPr="00993910">
        <w:rPr>
          <w:b/>
        </w:rPr>
        <w:t>X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Input</w:t>
      </w:r>
    </w:p>
    <w:p w14:paraId="651296B3" w14:textId="77777777" w:rsidR="0080294B" w:rsidRPr="007A395D" w:rsidRDefault="0080294B" w:rsidP="00F36489">
      <w:pPr>
        <w:pStyle w:val="BodyText"/>
      </w:pPr>
      <w:proofErr w:type="gramStart"/>
      <w:r w:rsidRPr="007A395D">
        <w:rPr>
          <w:b/>
        </w:rPr>
        <w:t>□</w:t>
      </w:r>
      <w:r w:rsidRPr="007A395D">
        <w:t xml:space="preserve">  ENAV</w:t>
      </w:r>
      <w:proofErr w:type="gramEnd"/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993910" w:rsidRPr="00993910">
        <w:rPr>
          <w:b/>
        </w:rPr>
        <w:t>X</w:t>
      </w:r>
      <w:r w:rsidRPr="007A395D">
        <w:t xml:space="preserve">  Information</w:t>
      </w:r>
    </w:p>
    <w:p w14:paraId="152C2E8A" w14:textId="77777777" w:rsidR="0080294B" w:rsidRPr="007A395D" w:rsidRDefault="0080294B" w:rsidP="00F36489">
      <w:pPr>
        <w:pStyle w:val="BodyText"/>
      </w:pPr>
    </w:p>
    <w:p w14:paraId="5B0231FB" w14:textId="05FD7823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1C44A3" w:rsidRPr="007A395D">
        <w:tab/>
      </w:r>
      <w:r w:rsidR="00CC2DCC">
        <w:t>(from agenda)</w:t>
      </w:r>
      <w:r w:rsidR="00CC2DCC">
        <w:tab/>
      </w:r>
      <w:r w:rsidR="0080294B" w:rsidRPr="007A395D">
        <w:tab/>
      </w:r>
      <w:r w:rsidR="0080294B" w:rsidRPr="007A395D">
        <w:tab/>
      </w:r>
      <w:r w:rsidR="00CA49F8">
        <w:t>2.1</w:t>
      </w:r>
      <w:bookmarkStart w:id="0" w:name="_GoBack"/>
      <w:bookmarkEnd w:id="0"/>
    </w:p>
    <w:p w14:paraId="7E445FD1" w14:textId="77777777" w:rsidR="00677FAA" w:rsidRPr="00993910" w:rsidRDefault="00677FAA" w:rsidP="00677FAA">
      <w:pPr>
        <w:pStyle w:val="BodyText"/>
        <w:rPr>
          <w:lang w:val="en-US"/>
        </w:rPr>
      </w:pPr>
      <w:r>
        <w:t xml:space="preserve">Workplan </w:t>
      </w:r>
      <w:r w:rsidRPr="007A395D">
        <w:t>Task Number</w:t>
      </w:r>
      <w:r>
        <w:t xml:space="preserve"> / Technical Domain</w:t>
      </w:r>
      <w:r w:rsidRPr="007A395D">
        <w:t xml:space="preserve"> </w:t>
      </w:r>
      <w:r w:rsidRPr="007A395D">
        <w:rPr>
          <w:vertAlign w:val="superscript"/>
        </w:rPr>
        <w:t>2</w:t>
      </w:r>
      <w:r w:rsidRPr="007A395D">
        <w:tab/>
      </w:r>
      <w:r w:rsidR="002771FE">
        <w:t>5.3.3</w:t>
      </w:r>
    </w:p>
    <w:p w14:paraId="201CDBE0" w14:textId="77777777"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r w:rsidR="00993910">
        <w:t>WG 2</w:t>
      </w:r>
    </w:p>
    <w:p w14:paraId="0E2BD919" w14:textId="6DA3DC65" w:rsidR="00203192" w:rsidRPr="003A1F7C" w:rsidRDefault="00362CD9" w:rsidP="00203192">
      <w:pPr>
        <w:pStyle w:val="BodyText"/>
        <w:rPr>
          <w:lang w:val="en-US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855E8B">
        <w:t>Pärtel Keskküla</w:t>
      </w:r>
      <w:r w:rsidR="003A1F7C" w:rsidRPr="003A1F7C">
        <w:t xml:space="preserve"> / </w:t>
      </w:r>
      <w:r w:rsidR="00855E8B">
        <w:t>Estonian Maritime Administration</w:t>
      </w:r>
    </w:p>
    <w:p w14:paraId="43345AD1" w14:textId="77777777" w:rsidR="0080294B" w:rsidRPr="00203192" w:rsidRDefault="0080294B" w:rsidP="00F36489">
      <w:pPr>
        <w:pStyle w:val="BodyText"/>
        <w:rPr>
          <w:lang w:val="en-US"/>
        </w:rPr>
      </w:pPr>
    </w:p>
    <w:p w14:paraId="4A8CC962" w14:textId="0207B53F" w:rsidR="00A446C9" w:rsidRPr="003A1F7C" w:rsidRDefault="003A1F7C" w:rsidP="00F36489">
      <w:pPr>
        <w:pStyle w:val="Title"/>
        <w:rPr>
          <w:color w:val="00558C"/>
          <w:lang w:val="en-US"/>
        </w:rPr>
      </w:pPr>
      <w:r w:rsidRPr="003A1F7C">
        <w:rPr>
          <w:color w:val="00558C"/>
        </w:rPr>
        <w:t>Uniformity of terminology for Spar Buoy and Buoyant Beacon</w:t>
      </w:r>
      <w:r w:rsidR="00855E8B">
        <w:rPr>
          <w:color w:val="00558C"/>
        </w:rPr>
        <w:t xml:space="preserve"> 2</w:t>
      </w:r>
    </w:p>
    <w:p w14:paraId="16169D0E" w14:textId="77777777" w:rsidR="00A446C9" w:rsidRPr="004D4B1B" w:rsidRDefault="00A446C9" w:rsidP="009B5263">
      <w:pPr>
        <w:pStyle w:val="Heading1"/>
      </w:pPr>
      <w:r w:rsidRPr="009B5263">
        <w:t>Summary</w:t>
      </w:r>
    </w:p>
    <w:p w14:paraId="7C93DD80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4FA57946" w14:textId="55AEB6C7" w:rsidR="00E55927" w:rsidRPr="00C759E8" w:rsidRDefault="004777CF" w:rsidP="00B60428">
      <w:pPr>
        <w:pStyle w:val="BodyText"/>
        <w:rPr>
          <w:lang w:val="en-US"/>
        </w:rPr>
      </w:pPr>
      <w:r>
        <w:t>Add to the discussion whether a spar buoy could be considered to be the same thing as a buoyant beacon</w:t>
      </w:r>
      <w:r w:rsidR="00C759E8" w:rsidRPr="00C759E8">
        <w:t>.</w:t>
      </w:r>
    </w:p>
    <w:p w14:paraId="1A2A6359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79F3EC23" w14:textId="136FC9F8" w:rsidR="00C762FF" w:rsidRPr="00C762FF" w:rsidRDefault="00C762FF" w:rsidP="00F36489">
      <w:pPr>
        <w:pStyle w:val="BodyText"/>
        <w:rPr>
          <w:lang w:val="en-US"/>
        </w:rPr>
      </w:pPr>
      <w:r w:rsidRPr="00F67817">
        <w:t>ENG</w:t>
      </w:r>
      <w:r>
        <w:t xml:space="preserve">9-9.9 - </w:t>
      </w:r>
      <w:r w:rsidRPr="00C762FF">
        <w:rPr>
          <w:lang w:val="en-US"/>
        </w:rPr>
        <w:t>Uniformity of terminology for Spar Buoy and Buoyant Beacon</w:t>
      </w:r>
    </w:p>
    <w:p w14:paraId="67321CE7" w14:textId="7387E960" w:rsidR="00E55927" w:rsidRPr="00C759E8" w:rsidRDefault="00C762FF" w:rsidP="00F36489">
      <w:pPr>
        <w:pStyle w:val="BodyText"/>
        <w:rPr>
          <w:lang w:val="en-US"/>
        </w:rPr>
      </w:pPr>
      <w:r>
        <w:rPr>
          <w:lang w:val="en-US"/>
        </w:rPr>
        <w:t>(</w:t>
      </w:r>
      <w:r w:rsidR="00C759E8" w:rsidRPr="00C759E8">
        <w:t>IALA Guideline No. 1099 on the Hydrostatic design of buoys</w:t>
      </w:r>
      <w:r w:rsidR="00855E8B">
        <w:t xml:space="preserve"> </w:t>
      </w:r>
      <w:r w:rsidR="00C759E8" w:rsidRPr="00C759E8">
        <w:t>(Ed. 1, ‘13.5), IALA Dictionary</w:t>
      </w:r>
      <w:r>
        <w:t>)</w:t>
      </w:r>
    </w:p>
    <w:p w14:paraId="088BC661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1E2F73AF" w14:textId="38E9F278" w:rsidR="003A1F7C" w:rsidRPr="00C759E8" w:rsidRDefault="00C762FF" w:rsidP="003A1F7C">
      <w:pPr>
        <w:pStyle w:val="BodyText"/>
        <w:rPr>
          <w:lang w:val="en-US"/>
        </w:rPr>
      </w:pPr>
      <w:r>
        <w:t xml:space="preserve">There are floating marks in use that look like </w:t>
      </w:r>
      <w:r w:rsidR="004777CF">
        <w:t xml:space="preserve">very much like </w:t>
      </w:r>
      <w:r>
        <w:t xml:space="preserve">spar buoys but are anchored as regular buoys (i.e. they have counterweight and slack chain). This means that they </w:t>
      </w:r>
      <w:r w:rsidR="00855E8B">
        <w:t xml:space="preserve">can </w:t>
      </w:r>
      <w:r>
        <w:t>circulate around their anchor more than buoyant beacons</w:t>
      </w:r>
      <w:r w:rsidR="004777CF">
        <w:t xml:space="preserve"> </w:t>
      </w:r>
      <w:r w:rsidR="00855E8B">
        <w:t xml:space="preserve">and </w:t>
      </w:r>
      <w:r w:rsidR="004777CF">
        <w:t xml:space="preserve">that would make considering </w:t>
      </w:r>
      <w:r w:rsidR="00855E8B">
        <w:t xml:space="preserve">them always </w:t>
      </w:r>
      <w:r w:rsidR="004777CF">
        <w:t xml:space="preserve">to be the </w:t>
      </w:r>
      <w:r w:rsidR="00855E8B">
        <w:t xml:space="preserve">equal to </w:t>
      </w:r>
      <w:r w:rsidR="004777CF">
        <w:t>buoyant beacon</w:t>
      </w:r>
      <w:r w:rsidR="00855E8B">
        <w:t>s</w:t>
      </w:r>
      <w:r w:rsidR="004777CF">
        <w:t xml:space="preserve"> not fully correct.</w:t>
      </w:r>
    </w:p>
    <w:p w14:paraId="1D75BC25" w14:textId="48AB7661" w:rsidR="00B60428" w:rsidRDefault="00C762FF" w:rsidP="003A1F7C">
      <w:pPr>
        <w:pStyle w:val="BodyText"/>
      </w:pPr>
      <w:r>
        <w:rPr>
          <w:noProof/>
          <w:lang w:val="et-EE" w:eastAsia="et-EE"/>
        </w:rPr>
        <w:drawing>
          <wp:inline distT="0" distB="0" distL="0" distR="0" wp14:anchorId="5DE28167" wp14:editId="2BC4D2B8">
            <wp:extent cx="2997641" cy="2198173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001" cy="2213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0CBDC1" w14:textId="6A857628" w:rsidR="00203192" w:rsidRPr="00203192" w:rsidRDefault="00C762FF" w:rsidP="00C762FF">
      <w:pPr>
        <w:pStyle w:val="Figure"/>
        <w:jc w:val="left"/>
      </w:pPr>
      <w:r>
        <w:t xml:space="preserve"> Different types of floating marks and types of anchoring </w:t>
      </w:r>
      <w:r w:rsidR="004777CF">
        <w:t xml:space="preserve">in Finland </w:t>
      </w:r>
      <w:r w:rsidR="002B0907" w:rsidRPr="002B0907">
        <w:t>(</w:t>
      </w:r>
      <w:r w:rsidRPr="00C762FF">
        <w:t>https://julkaisut.liikennevirasto.fi/pdf8/lo_2014-03_vesivaylien_poijujen_web.pdf</w:t>
      </w:r>
      <w:r w:rsidR="002B0907" w:rsidRPr="002B0907">
        <w:t>)</w:t>
      </w:r>
    </w:p>
    <w:p w14:paraId="14D8642A" w14:textId="77777777" w:rsidR="00203192" w:rsidRPr="007A395D" w:rsidRDefault="00203192" w:rsidP="00203192">
      <w:pPr>
        <w:pStyle w:val="Figure"/>
        <w:numPr>
          <w:ilvl w:val="0"/>
          <w:numId w:val="0"/>
        </w:numPr>
        <w:ind w:left="1134"/>
        <w:jc w:val="left"/>
      </w:pPr>
    </w:p>
    <w:p w14:paraId="77863C5B" w14:textId="3E7E3B7C" w:rsidR="004777CF" w:rsidRDefault="004777CF" w:rsidP="00203192">
      <w:pPr>
        <w:pStyle w:val="BodyText"/>
      </w:pPr>
      <w:r>
        <w:rPr>
          <w:noProof/>
          <w:lang w:val="et-EE" w:eastAsia="et-EE"/>
        </w:rPr>
        <w:drawing>
          <wp:inline distT="0" distB="0" distL="0" distR="0" wp14:anchorId="5EE71BE8" wp14:editId="4C594B82">
            <wp:extent cx="2162754" cy="2200849"/>
            <wp:effectExtent l="0" t="0" r="9525" b="0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910" cy="2210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0647A" w14:textId="6B1E3A33" w:rsidR="00855E8B" w:rsidRPr="00203192" w:rsidRDefault="00855E8B" w:rsidP="00855E8B">
      <w:pPr>
        <w:pStyle w:val="Figure"/>
        <w:jc w:val="left"/>
      </w:pPr>
      <w:r>
        <w:t>An Estonian spar buoy</w:t>
      </w:r>
    </w:p>
    <w:p w14:paraId="021E3E33" w14:textId="77777777" w:rsidR="003A1F7C" w:rsidRDefault="003A1F7C" w:rsidP="00203192">
      <w:pPr>
        <w:pStyle w:val="BodyText"/>
      </w:pPr>
    </w:p>
    <w:p w14:paraId="746B8395" w14:textId="77777777" w:rsidR="00B60428" w:rsidRPr="00203192" w:rsidRDefault="00B60428" w:rsidP="00C762FF">
      <w:pPr>
        <w:pStyle w:val="a"/>
        <w:wordWrap/>
        <w:spacing w:line="360" w:lineRule="auto"/>
      </w:pPr>
    </w:p>
    <w:p w14:paraId="5BA3DE11" w14:textId="77777777" w:rsidR="00F25BF4" w:rsidRPr="00B60428" w:rsidRDefault="00F25BF4" w:rsidP="00F36489">
      <w:pPr>
        <w:pStyle w:val="BodyText"/>
        <w:rPr>
          <w:lang w:val="en-US"/>
        </w:rPr>
      </w:pPr>
    </w:p>
    <w:p w14:paraId="388B2498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4D079CB5" w14:textId="2A8F81F7" w:rsidR="004D1D85" w:rsidRPr="00185E9E" w:rsidRDefault="00F25BF4" w:rsidP="00185E9E">
      <w:pPr>
        <w:pStyle w:val="BodyText"/>
      </w:pPr>
      <w:r w:rsidRPr="007A395D">
        <w:t xml:space="preserve">The </w:t>
      </w:r>
      <w:r w:rsidR="00185E9E">
        <w:t xml:space="preserve">Committee is requested to </w:t>
      </w:r>
      <w:r w:rsidR="00855E8B">
        <w:t xml:space="preserve">consider </w:t>
      </w:r>
      <w:r w:rsidR="003A1F7C" w:rsidRPr="003A1F7C">
        <w:t>this document</w:t>
      </w:r>
      <w:r w:rsidR="00855E8B">
        <w:t xml:space="preserve"> in relevant parts of its work</w:t>
      </w:r>
      <w:r w:rsidR="003A1F7C" w:rsidRPr="003A1F7C">
        <w:t>.</w:t>
      </w:r>
    </w:p>
    <w:sectPr w:rsidR="004D1D85" w:rsidRPr="00185E9E" w:rsidSect="0082480E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BAFA11" w14:textId="77777777" w:rsidR="00B41787" w:rsidRDefault="00B41787" w:rsidP="00362CD9">
      <w:r>
        <w:separator/>
      </w:r>
    </w:p>
    <w:p w14:paraId="18184DE6" w14:textId="77777777" w:rsidR="00B41787" w:rsidRDefault="00B41787"/>
    <w:p w14:paraId="77711D5C" w14:textId="77777777" w:rsidR="00B41787" w:rsidRDefault="00B41787"/>
  </w:endnote>
  <w:endnote w:type="continuationSeparator" w:id="0">
    <w:p w14:paraId="58C0EEF6" w14:textId="77777777" w:rsidR="00B41787" w:rsidRDefault="00B41787" w:rsidP="00362CD9">
      <w:r>
        <w:continuationSeparator/>
      </w:r>
    </w:p>
    <w:p w14:paraId="7C9C2D94" w14:textId="77777777" w:rsidR="00B41787" w:rsidRDefault="00B41787"/>
    <w:p w14:paraId="0E8D7B48" w14:textId="77777777" w:rsidR="00B41787" w:rsidRDefault="00B417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34AD0" w14:textId="03AD23EE" w:rsidR="004D4B1B" w:rsidRPr="00036B9E" w:rsidRDefault="004F2B8F">
    <w:pPr>
      <w:pStyle w:val="Footer"/>
      <w:rPr>
        <w:rFonts w:ascii="Calibri" w:hAnsi="Calibri"/>
      </w:rPr>
    </w:pPr>
    <w:r w:rsidRPr="00363F71">
      <w:rPr>
        <w:rFonts w:ascii="Calibri" w:hAnsi="Calibri"/>
        <w:spacing w:val="-8"/>
        <w:sz w:val="20"/>
        <w:szCs w:val="20"/>
      </w:rPr>
      <w:t>Uniformity of terminology for Spar Buoy and Buoyant Beacon</w:t>
    </w:r>
    <w:r w:rsidR="00855E8B">
      <w:rPr>
        <w:rFonts w:ascii="Calibri" w:hAnsi="Calibri"/>
        <w:spacing w:val="-8"/>
        <w:sz w:val="20"/>
        <w:szCs w:val="20"/>
      </w:rPr>
      <w:t xml:space="preserve"> 2</w:t>
    </w:r>
    <w:r>
      <w:rPr>
        <w:rFonts w:ascii="Calibri" w:hAnsi="Calibri"/>
        <w:sz w:val="20"/>
        <w:szCs w:val="20"/>
      </w:rPr>
      <w:ptab w:relativeTo="margin" w:alignment="center" w:leader="none"/>
    </w:r>
    <w:r w:rsidR="004D4B1B" w:rsidRPr="00036B9E">
      <w:rPr>
        <w:rFonts w:ascii="Calibri" w:hAnsi="Calibri"/>
      </w:rPr>
      <w:fldChar w:fldCharType="begin"/>
    </w:r>
    <w:r w:rsidR="004D4B1B" w:rsidRPr="00036B9E">
      <w:rPr>
        <w:rFonts w:ascii="Calibri" w:hAnsi="Calibri"/>
      </w:rPr>
      <w:instrText xml:space="preserve"> PAGE   \* MERGEFORMAT </w:instrText>
    </w:r>
    <w:r w:rsidR="004D4B1B" w:rsidRPr="00036B9E">
      <w:rPr>
        <w:rFonts w:ascii="Calibri" w:hAnsi="Calibri"/>
      </w:rPr>
      <w:fldChar w:fldCharType="separate"/>
    </w:r>
    <w:r w:rsidR="00855E8B">
      <w:rPr>
        <w:rFonts w:ascii="Calibri" w:hAnsi="Calibri"/>
        <w:noProof/>
      </w:rPr>
      <w:t>1</w:t>
    </w:r>
    <w:r w:rsidR="004D4B1B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5F1502" w14:textId="77777777" w:rsidR="00B41787" w:rsidRDefault="00B41787" w:rsidP="00362CD9">
      <w:r>
        <w:separator/>
      </w:r>
    </w:p>
    <w:p w14:paraId="54B5C4DE" w14:textId="77777777" w:rsidR="00B41787" w:rsidRDefault="00B41787"/>
    <w:p w14:paraId="5C4E5C00" w14:textId="77777777" w:rsidR="00B41787" w:rsidRDefault="00B41787"/>
  </w:footnote>
  <w:footnote w:type="continuationSeparator" w:id="0">
    <w:p w14:paraId="536B2222" w14:textId="77777777" w:rsidR="00B41787" w:rsidRDefault="00B41787" w:rsidP="00362CD9">
      <w:r>
        <w:continuationSeparator/>
      </w:r>
    </w:p>
    <w:p w14:paraId="500949CB" w14:textId="77777777" w:rsidR="00B41787" w:rsidRDefault="00B41787"/>
    <w:p w14:paraId="0F60C99D" w14:textId="77777777" w:rsidR="00B41787" w:rsidRDefault="00B41787"/>
  </w:footnote>
  <w:footnote w:id="1">
    <w:p w14:paraId="1D871EE6" w14:textId="77777777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 xml:space="preserve">Committee work plan which is available </w:t>
      </w:r>
      <w:proofErr w:type="gramStart"/>
      <w:r>
        <w:rPr>
          <w:rFonts w:ascii="Calibri" w:hAnsi="Calibri"/>
          <w:sz w:val="16"/>
          <w:szCs w:val="16"/>
        </w:rPr>
        <w:t>in  input</w:t>
      </w:r>
      <w:proofErr w:type="gramEnd"/>
      <w:r>
        <w:rPr>
          <w:rFonts w:ascii="Calibri" w:hAnsi="Calibri"/>
          <w:sz w:val="16"/>
          <w:szCs w:val="16"/>
        </w:rPr>
        <w:t xml:space="preserve">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04ECE" w14:textId="77777777" w:rsidR="004D4B1B" w:rsidRDefault="00B41787">
    <w:pPr>
      <w:pStyle w:val="Header"/>
    </w:pPr>
    <w:r>
      <w:rPr>
        <w:noProof/>
      </w:rPr>
      <w:pict w14:anchorId="5C9B9A0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2C9C0" w14:textId="4C6BFC5F" w:rsidR="004D4B1B" w:rsidRPr="00F67817" w:rsidRDefault="004D4B1B" w:rsidP="00843738">
    <w:pPr>
      <w:pStyle w:val="Header"/>
      <w:jc w:val="right"/>
      <w:rPr>
        <w:rFonts w:ascii="Calibri" w:hAnsi="Calibri"/>
      </w:rPr>
    </w:pPr>
    <w:r w:rsidRPr="00F67817">
      <w:rPr>
        <w:rFonts w:ascii="Calibri" w:hAnsi="Calibri"/>
        <w:noProof/>
        <w:lang w:val="et-EE" w:eastAsia="et-EE"/>
      </w:rPr>
      <w:drawing>
        <wp:anchor distT="0" distB="0" distL="114300" distR="114300" simplePos="0" relativeHeight="251662336" behindDoc="0" locked="0" layoutInCell="1" allowOverlap="1" wp14:anchorId="58700947" wp14:editId="5D20DEBB">
          <wp:simplePos x="0" y="0"/>
          <wp:positionH relativeFrom="column">
            <wp:posOffset>2635885</wp:posOffset>
          </wp:positionH>
          <wp:positionV relativeFrom="paragraph">
            <wp:posOffset>-403225</wp:posOffset>
          </wp:positionV>
          <wp:extent cx="574675" cy="56007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41787">
      <w:rPr>
        <w:rFonts w:ascii="Calibri" w:hAnsi="Calibri"/>
        <w:noProof/>
      </w:rPr>
      <w:pict w14:anchorId="510D820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6D54D3" w:rsidRPr="00F67817">
      <w:rPr>
        <w:rFonts w:ascii="Calibri" w:hAnsi="Calibri"/>
      </w:rPr>
      <w:t>ENG</w:t>
    </w:r>
    <w:r w:rsidR="00C02E2E">
      <w:rPr>
        <w:rFonts w:ascii="Calibri" w:hAnsi="Calibri"/>
      </w:rPr>
      <w:t>9-</w:t>
    </w:r>
    <w:r w:rsidR="00CA49F8">
      <w:rPr>
        <w:rFonts w:ascii="Calibri" w:hAnsi="Calibri"/>
      </w:rPr>
      <w:t>2.1.11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FFF7E" w14:textId="77777777" w:rsidR="004D4B1B" w:rsidRDefault="004D4B1B" w:rsidP="007A395D">
    <w:pPr>
      <w:pStyle w:val="Header"/>
      <w:jc w:val="center"/>
    </w:pPr>
    <w:r>
      <w:rPr>
        <w:noProof/>
        <w:lang w:val="et-EE" w:eastAsia="et-EE"/>
      </w:rPr>
      <w:drawing>
        <wp:anchor distT="0" distB="0" distL="114300" distR="114300" simplePos="0" relativeHeight="251657216" behindDoc="0" locked="0" layoutInCell="1" allowOverlap="1" wp14:anchorId="0E421512" wp14:editId="182F14CE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3793C26" w14:textId="77777777" w:rsidR="004D4B1B" w:rsidRDefault="004D4B1B" w:rsidP="007A395D">
    <w:pPr>
      <w:pStyle w:val="Header"/>
      <w:jc w:val="center"/>
    </w:pPr>
  </w:p>
  <w:p w14:paraId="7D053A32" w14:textId="77777777" w:rsidR="004D4B1B" w:rsidRDefault="00B41787" w:rsidP="007A395D">
    <w:pPr>
      <w:pStyle w:val="Header"/>
      <w:jc w:val="center"/>
    </w:pPr>
    <w:r>
      <w:rPr>
        <w:noProof/>
      </w:rPr>
      <w:pict w14:anchorId="613DDE5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DA33D8"/>
    <w:multiLevelType w:val="hybridMultilevel"/>
    <w:tmpl w:val="4232E4F4"/>
    <w:lvl w:ilvl="0" w:tplc="DE3E8DF8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4"/>
  </w:num>
  <w:num w:numId="5">
    <w:abstractNumId w:val="17"/>
  </w:num>
  <w:num w:numId="6">
    <w:abstractNumId w:val="4"/>
  </w:num>
  <w:num w:numId="7">
    <w:abstractNumId w:val="26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5"/>
  </w:num>
  <w:num w:numId="14">
    <w:abstractNumId w:val="7"/>
  </w:num>
  <w:num w:numId="15">
    <w:abstractNumId w:val="28"/>
  </w:num>
  <w:num w:numId="16">
    <w:abstractNumId w:val="15"/>
  </w:num>
  <w:num w:numId="17">
    <w:abstractNumId w:val="8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7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23"/>
  </w:num>
  <w:num w:numId="46">
    <w:abstractNumId w:val="27"/>
  </w:num>
  <w:num w:numId="47">
    <w:abstractNumId w:val="5"/>
  </w:num>
  <w:num w:numId="4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6D44"/>
    <w:rsid w:val="00036B9E"/>
    <w:rsid w:val="00037DF4"/>
    <w:rsid w:val="0004700E"/>
    <w:rsid w:val="00047287"/>
    <w:rsid w:val="00060014"/>
    <w:rsid w:val="00070C13"/>
    <w:rsid w:val="000715C9"/>
    <w:rsid w:val="00084F33"/>
    <w:rsid w:val="000A77A7"/>
    <w:rsid w:val="000B1707"/>
    <w:rsid w:val="000C1B3E"/>
    <w:rsid w:val="0010585B"/>
    <w:rsid w:val="00110AE7"/>
    <w:rsid w:val="00127DB0"/>
    <w:rsid w:val="001304CF"/>
    <w:rsid w:val="00137240"/>
    <w:rsid w:val="00177F4D"/>
    <w:rsid w:val="00180DDA"/>
    <w:rsid w:val="00185E9E"/>
    <w:rsid w:val="001B0C6C"/>
    <w:rsid w:val="001B2A2D"/>
    <w:rsid w:val="001B737D"/>
    <w:rsid w:val="001C44A3"/>
    <w:rsid w:val="001C7BE2"/>
    <w:rsid w:val="001E0E15"/>
    <w:rsid w:val="001F528A"/>
    <w:rsid w:val="001F704E"/>
    <w:rsid w:val="00201722"/>
    <w:rsid w:val="00203086"/>
    <w:rsid w:val="00203192"/>
    <w:rsid w:val="002125B0"/>
    <w:rsid w:val="00243228"/>
    <w:rsid w:val="00251483"/>
    <w:rsid w:val="00255CAA"/>
    <w:rsid w:val="002608E2"/>
    <w:rsid w:val="00264305"/>
    <w:rsid w:val="00265CED"/>
    <w:rsid w:val="002771FE"/>
    <w:rsid w:val="002A0346"/>
    <w:rsid w:val="002A4487"/>
    <w:rsid w:val="002B0907"/>
    <w:rsid w:val="002B49E9"/>
    <w:rsid w:val="002C632E"/>
    <w:rsid w:val="002D3E8B"/>
    <w:rsid w:val="002D4575"/>
    <w:rsid w:val="002D5C0C"/>
    <w:rsid w:val="002E03D1"/>
    <w:rsid w:val="002E6B74"/>
    <w:rsid w:val="002E6FCA"/>
    <w:rsid w:val="002F59C3"/>
    <w:rsid w:val="003336CC"/>
    <w:rsid w:val="00356CD0"/>
    <w:rsid w:val="00362CD9"/>
    <w:rsid w:val="00363F71"/>
    <w:rsid w:val="003761CA"/>
    <w:rsid w:val="00380DAF"/>
    <w:rsid w:val="003972CE"/>
    <w:rsid w:val="003A1F7C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20B3"/>
    <w:rsid w:val="004661AD"/>
    <w:rsid w:val="004737B9"/>
    <w:rsid w:val="004777CF"/>
    <w:rsid w:val="0049126F"/>
    <w:rsid w:val="004D1D85"/>
    <w:rsid w:val="004D3C3A"/>
    <w:rsid w:val="004D4B1B"/>
    <w:rsid w:val="004E1CD1"/>
    <w:rsid w:val="004F2B8F"/>
    <w:rsid w:val="005107EB"/>
    <w:rsid w:val="00521345"/>
    <w:rsid w:val="00526DF0"/>
    <w:rsid w:val="00545CC4"/>
    <w:rsid w:val="00551FFF"/>
    <w:rsid w:val="005607A2"/>
    <w:rsid w:val="00561B80"/>
    <w:rsid w:val="005622DA"/>
    <w:rsid w:val="0057198B"/>
    <w:rsid w:val="00573CFE"/>
    <w:rsid w:val="005969F2"/>
    <w:rsid w:val="00597FAE"/>
    <w:rsid w:val="005B32A3"/>
    <w:rsid w:val="005B7A6E"/>
    <w:rsid w:val="005C0D44"/>
    <w:rsid w:val="005C566C"/>
    <w:rsid w:val="005C7E69"/>
    <w:rsid w:val="005D4961"/>
    <w:rsid w:val="005E262D"/>
    <w:rsid w:val="005F23D3"/>
    <w:rsid w:val="005F3F3D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A1A1E"/>
    <w:rsid w:val="006A35F1"/>
    <w:rsid w:val="006A7E45"/>
    <w:rsid w:val="006C5948"/>
    <w:rsid w:val="006D54D3"/>
    <w:rsid w:val="006F2A74"/>
    <w:rsid w:val="006F4F07"/>
    <w:rsid w:val="007055E4"/>
    <w:rsid w:val="007118F5"/>
    <w:rsid w:val="00712AA4"/>
    <w:rsid w:val="007146C4"/>
    <w:rsid w:val="00721AA1"/>
    <w:rsid w:val="00724B67"/>
    <w:rsid w:val="007547F8"/>
    <w:rsid w:val="00765622"/>
    <w:rsid w:val="00770B6C"/>
    <w:rsid w:val="007832FC"/>
    <w:rsid w:val="00783FEA"/>
    <w:rsid w:val="007A395D"/>
    <w:rsid w:val="007C346C"/>
    <w:rsid w:val="007D7171"/>
    <w:rsid w:val="007E09BC"/>
    <w:rsid w:val="0080294B"/>
    <w:rsid w:val="0082480E"/>
    <w:rsid w:val="00843738"/>
    <w:rsid w:val="008456CE"/>
    <w:rsid w:val="00850293"/>
    <w:rsid w:val="00851373"/>
    <w:rsid w:val="00851BA6"/>
    <w:rsid w:val="00855E8B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B71A4"/>
    <w:rsid w:val="008C0003"/>
    <w:rsid w:val="008D1694"/>
    <w:rsid w:val="008D4339"/>
    <w:rsid w:val="008D729B"/>
    <w:rsid w:val="008D79CB"/>
    <w:rsid w:val="008F07BC"/>
    <w:rsid w:val="009165C0"/>
    <w:rsid w:val="0092692B"/>
    <w:rsid w:val="0093354F"/>
    <w:rsid w:val="00943E9C"/>
    <w:rsid w:val="00945C7B"/>
    <w:rsid w:val="00953F4D"/>
    <w:rsid w:val="00960BB8"/>
    <w:rsid w:val="00964F5C"/>
    <w:rsid w:val="009831C0"/>
    <w:rsid w:val="0099161D"/>
    <w:rsid w:val="00993910"/>
    <w:rsid w:val="009A54ED"/>
    <w:rsid w:val="009B31E8"/>
    <w:rsid w:val="009B5263"/>
    <w:rsid w:val="00A0389B"/>
    <w:rsid w:val="00A33AE9"/>
    <w:rsid w:val="00A35999"/>
    <w:rsid w:val="00A446C9"/>
    <w:rsid w:val="00A623BD"/>
    <w:rsid w:val="00A635D6"/>
    <w:rsid w:val="00A8553A"/>
    <w:rsid w:val="00A930C1"/>
    <w:rsid w:val="00A93AED"/>
    <w:rsid w:val="00AE1319"/>
    <w:rsid w:val="00AE144D"/>
    <w:rsid w:val="00AE34BB"/>
    <w:rsid w:val="00B226F2"/>
    <w:rsid w:val="00B22F01"/>
    <w:rsid w:val="00B274DF"/>
    <w:rsid w:val="00B41787"/>
    <w:rsid w:val="00B50A11"/>
    <w:rsid w:val="00B56BDF"/>
    <w:rsid w:val="00B60428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2E2E"/>
    <w:rsid w:val="00C05CE5"/>
    <w:rsid w:val="00C22199"/>
    <w:rsid w:val="00C6171E"/>
    <w:rsid w:val="00C759E8"/>
    <w:rsid w:val="00C762FF"/>
    <w:rsid w:val="00C95462"/>
    <w:rsid w:val="00CA49F8"/>
    <w:rsid w:val="00CA6F2C"/>
    <w:rsid w:val="00CB2787"/>
    <w:rsid w:val="00CC2DCC"/>
    <w:rsid w:val="00CC7125"/>
    <w:rsid w:val="00CD6A62"/>
    <w:rsid w:val="00CF1871"/>
    <w:rsid w:val="00D019CE"/>
    <w:rsid w:val="00D1133E"/>
    <w:rsid w:val="00D12F4E"/>
    <w:rsid w:val="00D17A34"/>
    <w:rsid w:val="00D26628"/>
    <w:rsid w:val="00D332B3"/>
    <w:rsid w:val="00D55207"/>
    <w:rsid w:val="00D55B61"/>
    <w:rsid w:val="00D81801"/>
    <w:rsid w:val="00D92B45"/>
    <w:rsid w:val="00D95962"/>
    <w:rsid w:val="00DC389B"/>
    <w:rsid w:val="00DE2FEE"/>
    <w:rsid w:val="00E00215"/>
    <w:rsid w:val="00E00BE9"/>
    <w:rsid w:val="00E22A11"/>
    <w:rsid w:val="00E31E5C"/>
    <w:rsid w:val="00E44DD2"/>
    <w:rsid w:val="00E558C3"/>
    <w:rsid w:val="00E55927"/>
    <w:rsid w:val="00E55BC2"/>
    <w:rsid w:val="00E86CDD"/>
    <w:rsid w:val="00E912A6"/>
    <w:rsid w:val="00E97303"/>
    <w:rsid w:val="00EA4844"/>
    <w:rsid w:val="00EA4D9C"/>
    <w:rsid w:val="00EA5A97"/>
    <w:rsid w:val="00EB75EE"/>
    <w:rsid w:val="00EC0DB9"/>
    <w:rsid w:val="00ED36FD"/>
    <w:rsid w:val="00EE4C1D"/>
    <w:rsid w:val="00EF3685"/>
    <w:rsid w:val="00F04350"/>
    <w:rsid w:val="00F133DB"/>
    <w:rsid w:val="00F159EB"/>
    <w:rsid w:val="00F25BF4"/>
    <w:rsid w:val="00F267DB"/>
    <w:rsid w:val="00F36489"/>
    <w:rsid w:val="00F44EAC"/>
    <w:rsid w:val="00F46F6F"/>
    <w:rsid w:val="00F60608"/>
    <w:rsid w:val="00F62217"/>
    <w:rsid w:val="00F67817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1C447A7F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46"/>
      </w:numPr>
      <w:spacing w:before="240" w:after="240"/>
      <w:ind w:left="357" w:hanging="357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  <w:style w:type="paragraph" w:customStyle="1" w:styleId="a">
    <w:name w:val="바탕글"/>
    <w:basedOn w:val="Normal"/>
    <w:rsid w:val="00B60428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Gulim" w:eastAsia="Gulim" w:hAnsi="Gulim" w:cs="Gulim"/>
      <w:color w:val="000000"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DB36E-8992-4ABD-B2EB-12E1EBD5B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Kevin Gregory</cp:lastModifiedBy>
  <cp:revision>3</cp:revision>
  <cp:lastPrinted>2017-09-12T07:02:00Z</cp:lastPrinted>
  <dcterms:created xsi:type="dcterms:W3CDTF">2019-02-25T13:33:00Z</dcterms:created>
  <dcterms:modified xsi:type="dcterms:W3CDTF">2019-02-28T01:12:00Z</dcterms:modified>
</cp:coreProperties>
</file>